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1034" w14:textId="53417297" w:rsidR="00C66E2D" w:rsidRDefault="00C85721" w:rsidP="00C66E2D">
      <w:pPr>
        <w:spacing w:after="0" w:afterAutospacing="0" w:line="84" w:lineRule="auto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</w:t>
      </w:r>
    </w:p>
    <w:p w14:paraId="7EEFE5D4" w14:textId="10CF9D4B" w:rsidR="00C85721" w:rsidRPr="00E273CF" w:rsidRDefault="00C85721" w:rsidP="000065BF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</w:t>
      </w:r>
      <w:r w:rsidRPr="00E273CF">
        <w:rPr>
          <w:rFonts w:cstheme="minorHAnsi"/>
          <w:color w:val="000000"/>
          <w:sz w:val="28"/>
          <w:szCs w:val="28"/>
          <w:lang w:val="ru-RU"/>
        </w:rPr>
        <w:t>Утверждена приказом</w:t>
      </w:r>
    </w:p>
    <w:p w14:paraId="2829D859" w14:textId="77777777" w:rsidR="00232107" w:rsidRDefault="00C85721" w:rsidP="000065BF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                            МК</w:t>
      </w:r>
      <w:r w:rsidR="00554F0F" w:rsidRPr="00E273CF">
        <w:rPr>
          <w:rFonts w:cstheme="minorHAnsi"/>
          <w:color w:val="000000"/>
          <w:sz w:val="28"/>
          <w:szCs w:val="28"/>
          <w:lang w:val="ru-RU"/>
        </w:rPr>
        <w:t xml:space="preserve">ДОУ Балаганский </w:t>
      </w:r>
    </w:p>
    <w:p w14:paraId="578EB6B5" w14:textId="10CB4500" w:rsidR="00C85721" w:rsidRPr="00E273CF" w:rsidRDefault="00554F0F" w:rsidP="000065BF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детский сад №</w:t>
      </w:r>
      <w:r w:rsidR="00381B54">
        <w:rPr>
          <w:rFonts w:cstheme="minorHAnsi"/>
          <w:color w:val="000000"/>
          <w:sz w:val="28"/>
          <w:szCs w:val="28"/>
          <w:lang w:val="ru-RU"/>
        </w:rPr>
        <w:t>1</w:t>
      </w:r>
      <w:r w:rsidR="00C85721" w:rsidRPr="00E273CF">
        <w:rPr>
          <w:rFonts w:cstheme="minorHAnsi"/>
          <w:color w:val="000000"/>
          <w:sz w:val="28"/>
          <w:szCs w:val="28"/>
          <w:lang w:val="ru-RU"/>
        </w:rPr>
        <w:t xml:space="preserve">   </w:t>
      </w:r>
    </w:p>
    <w:p w14:paraId="0CE16A08" w14:textId="660556BA" w:rsidR="00C85721" w:rsidRPr="00E273CF" w:rsidRDefault="00E273CF" w:rsidP="000065BF">
      <w:pPr>
        <w:spacing w:after="0" w:afterAutospacing="0" w:line="60" w:lineRule="auto"/>
        <w:jc w:val="right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№</w:t>
      </w:r>
      <w:r w:rsidR="001D49C6">
        <w:rPr>
          <w:rFonts w:cstheme="minorHAnsi"/>
          <w:color w:val="000000"/>
          <w:sz w:val="28"/>
          <w:szCs w:val="28"/>
          <w:lang w:val="ru-RU"/>
        </w:rPr>
        <w:t xml:space="preserve"> 2</w:t>
      </w:r>
      <w:r w:rsidR="00381B54">
        <w:rPr>
          <w:rFonts w:cstheme="minorHAnsi"/>
          <w:color w:val="000000"/>
          <w:sz w:val="28"/>
          <w:szCs w:val="28"/>
          <w:lang w:val="ru-RU"/>
        </w:rPr>
        <w:t>3/1-ОД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 от </w:t>
      </w:r>
      <w:r w:rsidR="00381B54">
        <w:rPr>
          <w:rFonts w:cstheme="minorHAnsi"/>
          <w:color w:val="000000"/>
          <w:sz w:val="28"/>
          <w:szCs w:val="28"/>
          <w:lang w:val="ru-RU"/>
        </w:rPr>
        <w:t>01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.03.2021г.                                             </w:t>
      </w:r>
      <w:r w:rsidR="00C85721" w:rsidRPr="00E273CF"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</w:t>
      </w:r>
    </w:p>
    <w:p w14:paraId="3F398894" w14:textId="77777777" w:rsidR="00C85721" w:rsidRPr="00E273CF" w:rsidRDefault="00C85721" w:rsidP="00C66E2D">
      <w:pPr>
        <w:spacing w:line="72" w:lineRule="auto"/>
        <w:jc w:val="right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3FDFFA74" w14:textId="77777777" w:rsidR="00C85721" w:rsidRPr="00E273CF" w:rsidRDefault="00C85721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71131C09" w14:textId="1D39723B" w:rsidR="005C05F7" w:rsidRPr="00E273CF" w:rsidRDefault="00607D4C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Учетная политика для целей налогообложения</w:t>
      </w:r>
    </w:p>
    <w:p w14:paraId="430CDAA1" w14:textId="77777777" w:rsidR="00C85721" w:rsidRPr="00E273CF" w:rsidRDefault="00C85721">
      <w:pPr>
        <w:jc w:val="center"/>
        <w:rPr>
          <w:rFonts w:cstheme="minorHAnsi"/>
          <w:color w:val="000000"/>
          <w:sz w:val="28"/>
          <w:szCs w:val="28"/>
          <w:lang w:val="ru-RU"/>
        </w:rPr>
      </w:pPr>
    </w:p>
    <w:p w14:paraId="052780FB" w14:textId="3B708D45" w:rsidR="005C05F7" w:rsidRPr="00E273CF" w:rsidRDefault="00C66E2D" w:rsidP="002F798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Ответственным за постановку и ведение налогового учета</w:t>
      </w:r>
      <w:r w:rsidR="00554F0F" w:rsidRPr="00E273CF">
        <w:rPr>
          <w:rFonts w:cstheme="minorHAnsi"/>
          <w:color w:val="000000"/>
          <w:sz w:val="28"/>
          <w:szCs w:val="28"/>
          <w:lang w:val="ru-RU"/>
        </w:rPr>
        <w:t xml:space="preserve"> в МКДОУ Балаганский детский сад №</w:t>
      </w:r>
      <w:r w:rsidR="00381B54">
        <w:rPr>
          <w:rFonts w:cstheme="minorHAnsi"/>
          <w:color w:val="000000"/>
          <w:sz w:val="28"/>
          <w:szCs w:val="28"/>
          <w:lang w:val="ru-RU"/>
        </w:rPr>
        <w:t>1</w:t>
      </w:r>
      <w:r w:rsidR="002F7983" w:rsidRPr="00E273CF">
        <w:rPr>
          <w:rFonts w:cstheme="minorHAnsi"/>
          <w:color w:val="000000"/>
          <w:sz w:val="28"/>
          <w:szCs w:val="28"/>
          <w:lang w:val="ru-RU"/>
        </w:rPr>
        <w:t xml:space="preserve"> (далее Учреждение) является Централизованная бухгалтерия муниципального образования Балаганский район (далее Централизованная бухгалтерия) на основании соглашения  на ведение централизованного </w:t>
      </w:r>
      <w:r w:rsidR="00232107">
        <w:rPr>
          <w:rFonts w:cstheme="minorHAnsi"/>
          <w:color w:val="000000"/>
          <w:sz w:val="28"/>
          <w:szCs w:val="28"/>
          <w:lang w:val="ru-RU"/>
        </w:rPr>
        <w:t>б</w:t>
      </w:r>
      <w:r w:rsidR="002F7983" w:rsidRPr="00E273CF">
        <w:rPr>
          <w:rFonts w:cstheme="minorHAnsi"/>
          <w:color w:val="000000"/>
          <w:sz w:val="28"/>
          <w:szCs w:val="28"/>
          <w:lang w:val="ru-RU"/>
        </w:rPr>
        <w:t>ухгалтерского обслуживания от 17 апреля 2017 года.</w:t>
      </w:r>
    </w:p>
    <w:p w14:paraId="1A4B2815" w14:textId="47D061BF" w:rsidR="002F7983" w:rsidRPr="00E273CF" w:rsidRDefault="002F7983" w:rsidP="002F7983">
      <w:pPr>
        <w:ind w:left="360"/>
        <w:rPr>
          <w:rFonts w:cstheme="minorHAnsi"/>
          <w:i/>
          <w:iCs/>
          <w:color w:val="000000"/>
          <w:sz w:val="28"/>
          <w:szCs w:val="28"/>
          <w:lang w:val="ru-RU"/>
        </w:rPr>
      </w:pPr>
      <w:bookmarkStart w:id="0" w:name="_Hlk67406592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(Основание:ст.313 НК РФ)</w:t>
      </w:r>
    </w:p>
    <w:bookmarkEnd w:id="0"/>
    <w:p w14:paraId="429A6426" w14:textId="3E3E1257" w:rsidR="002F7983" w:rsidRPr="00E273CF" w:rsidRDefault="002F7983" w:rsidP="002F798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Учреждение применяет общую систему налогообложения.</w:t>
      </w:r>
    </w:p>
    <w:p w14:paraId="581AEF78" w14:textId="4F5F1ECE" w:rsidR="002F7983" w:rsidRPr="00E273CF" w:rsidRDefault="002F7983" w:rsidP="002F7983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(Основание:ст.313 НК РФ)</w:t>
      </w:r>
    </w:p>
    <w:p w14:paraId="0F2DB30F" w14:textId="3EABF808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Налоговый учет ведется автоматизированным способом с применением системы «Контур Экстерн»</w:t>
      </w:r>
    </w:p>
    <w:p w14:paraId="15FDB449" w14:textId="54BAD3F2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</w:t>
      </w:r>
      <w:bookmarkStart w:id="1" w:name="_Hlk67407222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(Основание:ст.313 НК РФ)</w:t>
      </w:r>
    </w:p>
    <w:bookmarkEnd w:id="1"/>
    <w:p w14:paraId="1E61D757" w14:textId="2F03E86B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учета.</w:t>
      </w:r>
    </w:p>
    <w:p w14:paraId="31E49DB4" w14:textId="3B33D4EF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(Основание:ст.314 НК РФ)</w:t>
      </w:r>
    </w:p>
    <w:p w14:paraId="4E7CB542" w14:textId="60004EDE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Налоговые регистры на бумажных носителях формируются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Ц</w:t>
      </w:r>
      <w:r w:rsidRPr="00E273CF">
        <w:rPr>
          <w:rFonts w:cstheme="minorHAnsi"/>
          <w:color w:val="000000"/>
          <w:sz w:val="28"/>
          <w:szCs w:val="28"/>
          <w:lang w:val="ru-RU"/>
        </w:rPr>
        <w:t>ентрализованной бухгалтерией ежеквартально.</w:t>
      </w:r>
    </w:p>
    <w:p w14:paraId="60C18B0B" w14:textId="5446066D" w:rsidR="0021690E" w:rsidRPr="00E273CF" w:rsidRDefault="0021690E" w:rsidP="0021690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(Основание:ст.314 НК РФ)</w:t>
      </w:r>
    </w:p>
    <w:p w14:paraId="1D715473" w14:textId="37FB66AF" w:rsidR="0021690E" w:rsidRPr="00E273CF" w:rsidRDefault="0021690E" w:rsidP="0021690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Ответственность за ведение налоговых регистров возлагается на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Централизованную бухгалтерию.</w:t>
      </w:r>
    </w:p>
    <w:p w14:paraId="58556022" w14:textId="47A54B1F" w:rsidR="00096F17" w:rsidRPr="00E273CF" w:rsidRDefault="00096F17" w:rsidP="00096F17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lastRenderedPageBreak/>
        <w:t xml:space="preserve">         (Основание:ст.314 НК РФ)</w:t>
      </w:r>
    </w:p>
    <w:p w14:paraId="2B3FC49F" w14:textId="75F3F480" w:rsidR="00096F17" w:rsidRPr="00E273CF" w:rsidRDefault="00096F17" w:rsidP="00096F17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Централизованная бухгалтерия использует электронный способ представления налоговой отчетности в налоговые органы по телекоммуникационным каналам связи. (ТКС Контур-Экстерн)</w:t>
      </w:r>
    </w:p>
    <w:p w14:paraId="2AF7BCD3" w14:textId="7D13BAE6" w:rsidR="00096F17" w:rsidRPr="00E273CF" w:rsidRDefault="00096F17" w:rsidP="00096F17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6ECA27EC" w14:textId="1057EDAA" w:rsidR="00096F17" w:rsidRPr="00E273CF" w:rsidRDefault="00096F17" w:rsidP="00096F17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ст.80 НК РФ)</w:t>
      </w:r>
    </w:p>
    <w:p w14:paraId="7C9DDE1E" w14:textId="77777777" w:rsidR="0021690E" w:rsidRPr="00E273CF" w:rsidRDefault="0021690E" w:rsidP="002F7983">
      <w:pPr>
        <w:rPr>
          <w:rFonts w:cstheme="minorHAnsi"/>
          <w:color w:val="000000"/>
          <w:sz w:val="28"/>
          <w:szCs w:val="28"/>
          <w:lang w:val="ru-RU"/>
        </w:rPr>
      </w:pPr>
    </w:p>
    <w:p w14:paraId="34BE6AE3" w14:textId="6FEEBDB6" w:rsidR="005C05F7" w:rsidRPr="00E273CF" w:rsidRDefault="00BF0BDE" w:rsidP="00BF0BDE">
      <w:p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  </w:t>
      </w:r>
      <w:r w:rsidR="00607D4C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Земельный налог</w:t>
      </w:r>
    </w:p>
    <w:p w14:paraId="08175152" w14:textId="42B0E93D" w:rsidR="005C05F7" w:rsidRPr="00E273CF" w:rsidRDefault="00607D4C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Налогооблагаемая база по земельному налогу формируется согласно статьям 389,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 xml:space="preserve">390, 391 НК.  </w:t>
      </w:r>
    </w:p>
    <w:p w14:paraId="01977BE1" w14:textId="2270042B" w:rsidR="005C05F7" w:rsidRPr="00E273CF" w:rsidRDefault="00E845F3" w:rsidP="00E845F3">
      <w:pPr>
        <w:ind w:left="720"/>
        <w:rPr>
          <w:rFonts w:cstheme="minorHAnsi"/>
          <w:i/>
          <w:iCs/>
          <w:color w:val="000000"/>
          <w:sz w:val="28"/>
          <w:szCs w:val="28"/>
          <w:lang w:val="ru-RU"/>
        </w:rPr>
      </w:pPr>
      <w:bookmarkStart w:id="2" w:name="_Hlk67408226"/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r w:rsidR="00607D4C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 глава 31 НК.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РФ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)</w:t>
      </w:r>
    </w:p>
    <w:p w14:paraId="5AE13FC7" w14:textId="6477C871" w:rsidR="00E845F3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Налоговая ставка применяется в соответствии с местным законодательством</w:t>
      </w:r>
      <w:r w:rsidR="00E273CF" w:rsidRPr="00E273C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273CF">
        <w:rPr>
          <w:rFonts w:cstheme="minorHAnsi"/>
          <w:color w:val="000000"/>
          <w:sz w:val="28"/>
          <w:szCs w:val="28"/>
          <w:lang w:val="ru-RU"/>
        </w:rPr>
        <w:t>согласно статье 394 НК. РФ</w:t>
      </w:r>
    </w:p>
    <w:bookmarkEnd w:id="2"/>
    <w:p w14:paraId="6A0066DD" w14:textId="22BDAD0E" w:rsidR="00E845F3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Налоги и авансовые платежи по земельному налогу уплачиваются в местный   бюджет по местонахождению учреждения и его структурных подразделений в порядке и сроки, предусмотренные статьей 396 НК. РФ</w:t>
      </w:r>
    </w:p>
    <w:p w14:paraId="03322F13" w14:textId="30833F56" w:rsidR="00096F17" w:rsidRPr="00E273CF" w:rsidRDefault="00E845F3" w:rsidP="00096F17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 </w:t>
      </w:r>
      <w:r w:rsidR="00096F17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добавленную стоимость</w:t>
      </w:r>
    </w:p>
    <w:p w14:paraId="18C0FABD" w14:textId="72F184CD" w:rsidR="00096F17" w:rsidRPr="00E273CF" w:rsidRDefault="00BF0BDE" w:rsidP="00BF0BDE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Учреждение 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273CF">
        <w:rPr>
          <w:rFonts w:cstheme="minorHAnsi"/>
          <w:color w:val="000000"/>
          <w:sz w:val="28"/>
          <w:szCs w:val="28"/>
          <w:lang w:val="ru-RU"/>
        </w:rPr>
        <w:t>н</w:t>
      </w:r>
      <w:r w:rsidR="00096F17" w:rsidRPr="00E273CF">
        <w:rPr>
          <w:rFonts w:cstheme="minorHAnsi"/>
          <w:color w:val="000000"/>
          <w:sz w:val="28"/>
          <w:szCs w:val="28"/>
          <w:lang w:val="ru-RU"/>
        </w:rPr>
        <w:t>е является плательщиком НДС</w:t>
      </w:r>
      <w:r w:rsidRPr="00E273CF">
        <w:rPr>
          <w:rFonts w:cstheme="minorHAnsi"/>
          <w:color w:val="000000"/>
          <w:sz w:val="28"/>
          <w:szCs w:val="28"/>
          <w:lang w:val="ru-RU"/>
        </w:rPr>
        <w:t>.</w:t>
      </w:r>
    </w:p>
    <w:p w14:paraId="36809E71" w14:textId="7F4B132A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7E2B2259" w14:textId="411E6D49" w:rsidR="00BF0BDE" w:rsidRPr="00E273CF" w:rsidRDefault="00E845F3" w:rsidP="00BF0BDE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Основание: глава 146 НК. РФ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)</w:t>
      </w:r>
    </w:p>
    <w:p w14:paraId="23F147A5" w14:textId="7A56412E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295CACB3" w14:textId="40AA96B2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Транспортный налог</w:t>
      </w:r>
    </w:p>
    <w:p w14:paraId="7EA267C8" w14:textId="7E7E5F8D" w:rsidR="00E845F3" w:rsidRPr="00E273CF" w:rsidRDefault="00E273CF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>Налогооблагаемая база формируется исходя из наличия всех транспортных  средств, зарегистрированных за учреждением.</w:t>
      </w:r>
    </w:p>
    <w:p w14:paraId="131EFA05" w14:textId="0E49A0A1" w:rsidR="00E273CF" w:rsidRDefault="00E845F3" w:rsidP="00E273CF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(Основание: глава 28 НК, региональный Закон «О транспортном </w:t>
      </w:r>
    </w:p>
    <w:p w14:paraId="39A40A25" w14:textId="785491C5" w:rsidR="00E273CF" w:rsidRDefault="00E273CF" w:rsidP="00E273CF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налоге».)</w:t>
      </w:r>
    </w:p>
    <w:p w14:paraId="2E94EF80" w14:textId="77471F08" w:rsidR="00E845F3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i/>
          <w:iCs/>
          <w:color w:val="000000"/>
          <w:sz w:val="28"/>
          <w:szCs w:val="28"/>
          <w:lang w:val="ru-RU"/>
        </w:rPr>
        <w:t xml:space="preserve">          </w:t>
      </w:r>
      <w:r w:rsidR="00E845F3" w:rsidRPr="00E273CF">
        <w:rPr>
          <w:rFonts w:cstheme="minorHAnsi"/>
          <w:color w:val="000000"/>
          <w:sz w:val="28"/>
          <w:szCs w:val="28"/>
          <w:lang w:val="ru-RU"/>
        </w:rPr>
        <w:t xml:space="preserve">Для целей настоящего пункта в налогооблагаемую базу </w:t>
      </w:r>
      <w:r>
        <w:rPr>
          <w:rFonts w:cstheme="minorHAnsi"/>
          <w:color w:val="000000"/>
          <w:sz w:val="28"/>
          <w:szCs w:val="28"/>
          <w:lang w:val="ru-RU"/>
        </w:rPr>
        <w:t xml:space="preserve">            </w:t>
      </w:r>
    </w:p>
    <w:p w14:paraId="7EDF3696" w14:textId="2A853108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включаются  транспортные средства, находящиеся на ремонте и 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64D4B378" w14:textId="35F32839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подлежащие списанию, до момента снятия транспортного </w:t>
      </w:r>
      <w:r>
        <w:rPr>
          <w:rFonts w:cstheme="minorHAnsi"/>
          <w:color w:val="000000"/>
          <w:sz w:val="28"/>
          <w:szCs w:val="28"/>
          <w:lang w:val="ru-RU"/>
        </w:rPr>
        <w:t xml:space="preserve">  </w:t>
      </w:r>
    </w:p>
    <w:p w14:paraId="7B15ADF0" w14:textId="4A5B484F" w:rsid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средства с учета или исключения из госреестра в соответствии с 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33A335EA" w14:textId="0EAE1729" w:rsidR="00E273CF" w:rsidRPr="00E273CF" w:rsidRDefault="00E273CF" w:rsidP="00E273CF">
      <w:pPr>
        <w:spacing w:line="120" w:lineRule="auto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 xml:space="preserve">          </w:t>
      </w:r>
      <w:r w:rsidRPr="00E273CF">
        <w:rPr>
          <w:rFonts w:cstheme="minorHAnsi"/>
          <w:color w:val="000000"/>
          <w:sz w:val="28"/>
          <w:szCs w:val="28"/>
          <w:lang w:val="ru-RU"/>
        </w:rPr>
        <w:t>законодательством России.</w:t>
      </w:r>
    </w:p>
    <w:p w14:paraId="0C7D2FFE" w14:textId="699D298B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имущество организаций</w:t>
      </w:r>
    </w:p>
    <w:p w14:paraId="1AD8506C" w14:textId="6B3B5271" w:rsidR="00E845F3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Учреждение является плательщиком налога на имущество. Перечень объектов   налогообложения определять в соответствии со статьей 374 НК. Учреждение применяет льготы в соответствии с законодательством региона.</w:t>
      </w:r>
    </w:p>
    <w:p w14:paraId="28787E02" w14:textId="77777777" w:rsidR="00E845F3" w:rsidRPr="00E273CF" w:rsidRDefault="00E845F3" w:rsidP="00E845F3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06C63E84" w14:textId="1CE40E3E" w:rsidR="00E845F3" w:rsidRPr="00E273CF" w:rsidRDefault="00E845F3" w:rsidP="00E845F3">
      <w:pPr>
        <w:pStyle w:val="a3"/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глава 30 НК.)</w:t>
      </w:r>
    </w:p>
    <w:p w14:paraId="04910ED4" w14:textId="52A13E1C" w:rsidR="00E845F3" w:rsidRPr="00E273CF" w:rsidRDefault="00E845F3" w:rsidP="00E273CF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Налоговая ставка применяется в соответствии с законодательством </w:t>
      </w:r>
      <w:r w:rsidR="00E273CF" w:rsidRPr="00E273CF">
        <w:rPr>
          <w:rFonts w:cstheme="minorHAnsi"/>
          <w:color w:val="000000"/>
          <w:sz w:val="28"/>
          <w:szCs w:val="28"/>
          <w:lang w:val="ru-RU"/>
        </w:rPr>
        <w:t xml:space="preserve">   </w:t>
      </w:r>
    </w:p>
    <w:p w14:paraId="2529E0C9" w14:textId="228EAC20" w:rsidR="00E273CF" w:rsidRPr="00E273CF" w:rsidRDefault="00E273CF" w:rsidP="00E273CF">
      <w:pPr>
        <w:pStyle w:val="a3"/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региона.</w:t>
      </w:r>
    </w:p>
    <w:p w14:paraId="59F51D16" w14:textId="25F75DE0" w:rsidR="00BF0BDE" w:rsidRPr="00E273CF" w:rsidRDefault="00E845F3" w:rsidP="00E845F3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 </w:t>
      </w:r>
      <w:r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статья 372 НК.)</w:t>
      </w:r>
    </w:p>
    <w:p w14:paraId="13B20D08" w14:textId="465B5A5E" w:rsidR="00BF0BDE" w:rsidRPr="00E273CF" w:rsidRDefault="00E845F3" w:rsidP="00BF0BDE">
      <w:pPr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E273C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     </w:t>
      </w:r>
      <w:r w:rsidR="00BF0BDE" w:rsidRPr="00E273CF">
        <w:rPr>
          <w:rFonts w:cstheme="minorHAnsi"/>
          <w:b/>
          <w:bCs/>
          <w:color w:val="000000"/>
          <w:sz w:val="28"/>
          <w:szCs w:val="28"/>
          <w:lang w:val="ru-RU"/>
        </w:rPr>
        <w:t>Налог на доходы физических лиц</w:t>
      </w:r>
    </w:p>
    <w:p w14:paraId="15CE31B6" w14:textId="7ECB44DB" w:rsidR="00BF0BDE" w:rsidRPr="00E273CF" w:rsidRDefault="00E845F3" w:rsidP="00E845F3">
      <w:pPr>
        <w:pStyle w:val="a3"/>
        <w:numPr>
          <w:ilvl w:val="0"/>
          <w:numId w:val="6"/>
        </w:num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>Налоговые вычеты физическим лицам, в отношении которых учреждение выступает налоговым агентом, предоставляются на основании их письменных заявлений.</w:t>
      </w:r>
    </w:p>
    <w:p w14:paraId="5328D5EE" w14:textId="1D592FC4" w:rsidR="00BF0BDE" w:rsidRPr="00E273CF" w:rsidRDefault="00E845F3" w:rsidP="00BF0BDE">
      <w:pPr>
        <w:rPr>
          <w:rFonts w:cstheme="minorHAnsi"/>
          <w:i/>
          <w:iCs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         </w:t>
      </w:r>
      <w:r w:rsidR="00BF0BDE" w:rsidRPr="00E273CF">
        <w:rPr>
          <w:rFonts w:cstheme="minorHAnsi"/>
          <w:i/>
          <w:iCs/>
          <w:color w:val="000000"/>
          <w:sz w:val="28"/>
          <w:szCs w:val="28"/>
          <w:lang w:val="ru-RU"/>
        </w:rPr>
        <w:t>(Основание: п.3 ст.218,ст.,ст.,219,220 НК РФ)</w:t>
      </w:r>
    </w:p>
    <w:p w14:paraId="1C047549" w14:textId="77777777" w:rsidR="00BF0BDE" w:rsidRPr="00E273CF" w:rsidRDefault="00BF0BDE" w:rsidP="00BF0BDE">
      <w:pPr>
        <w:pStyle w:val="a3"/>
        <w:rPr>
          <w:rFonts w:cstheme="minorHAnsi"/>
          <w:color w:val="000000"/>
          <w:sz w:val="28"/>
          <w:szCs w:val="28"/>
          <w:lang w:val="ru-RU"/>
        </w:rPr>
      </w:pPr>
    </w:p>
    <w:p w14:paraId="76411A14" w14:textId="77777777" w:rsidR="005C05F7" w:rsidRPr="00E273CF" w:rsidRDefault="005C05F7">
      <w:pPr>
        <w:rPr>
          <w:rFonts w:cstheme="minorHAnsi"/>
          <w:color w:val="000000"/>
          <w:sz w:val="28"/>
          <w:szCs w:val="28"/>
          <w:lang w:val="ru-RU"/>
        </w:rPr>
      </w:pPr>
    </w:p>
    <w:p w14:paraId="3A925C1D" w14:textId="682ECEBD" w:rsidR="005C05F7" w:rsidRPr="00232107" w:rsidRDefault="00607D4C">
      <w:pPr>
        <w:rPr>
          <w:rFonts w:cstheme="minorHAnsi"/>
          <w:color w:val="000000"/>
          <w:sz w:val="28"/>
          <w:szCs w:val="28"/>
          <w:lang w:val="ru-RU"/>
        </w:rPr>
      </w:pPr>
      <w:r w:rsidRPr="00E273CF">
        <w:rPr>
          <w:rFonts w:cstheme="minorHAnsi"/>
          <w:color w:val="000000"/>
          <w:sz w:val="28"/>
          <w:szCs w:val="28"/>
          <w:lang w:val="ru-RU"/>
        </w:rPr>
        <w:t xml:space="preserve">Главный бухгалтер </w:t>
      </w:r>
      <w:r w:rsidRPr="00E273CF">
        <w:rPr>
          <w:rFonts w:cstheme="minorHAnsi"/>
          <w:color w:val="000000"/>
          <w:sz w:val="28"/>
          <w:szCs w:val="28"/>
        </w:rPr>
        <w:t> </w:t>
      </w:r>
      <w:r w:rsidRPr="00E273CF">
        <w:rPr>
          <w:rFonts w:cstheme="minorHAnsi"/>
          <w:color w:val="000000"/>
          <w:sz w:val="28"/>
          <w:szCs w:val="28"/>
          <w:lang w:val="ru-RU"/>
        </w:rPr>
        <w:t xml:space="preserve">_____________ </w:t>
      </w:r>
      <w:r w:rsidR="00232107">
        <w:rPr>
          <w:rFonts w:cstheme="minorHAnsi"/>
          <w:color w:val="000000"/>
          <w:sz w:val="28"/>
          <w:szCs w:val="28"/>
          <w:lang w:val="ru-RU"/>
        </w:rPr>
        <w:t>Убинина А.А.</w:t>
      </w:r>
    </w:p>
    <w:sectPr w:rsidR="005C05F7" w:rsidRPr="00232107" w:rsidSect="005C05F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E6D21"/>
    <w:multiLevelType w:val="hybridMultilevel"/>
    <w:tmpl w:val="8FE2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2C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D51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92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040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16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065BF"/>
    <w:rsid w:val="000115F3"/>
    <w:rsid w:val="00096F17"/>
    <w:rsid w:val="001D49C6"/>
    <w:rsid w:val="0021690E"/>
    <w:rsid w:val="00232107"/>
    <w:rsid w:val="002813C1"/>
    <w:rsid w:val="002D33B1"/>
    <w:rsid w:val="002D3591"/>
    <w:rsid w:val="002F7983"/>
    <w:rsid w:val="003514A0"/>
    <w:rsid w:val="003779AE"/>
    <w:rsid w:val="00381B54"/>
    <w:rsid w:val="004F7E17"/>
    <w:rsid w:val="00554F0F"/>
    <w:rsid w:val="005A05CE"/>
    <w:rsid w:val="005C05F7"/>
    <w:rsid w:val="005E1A3C"/>
    <w:rsid w:val="00607D4C"/>
    <w:rsid w:val="00653AF6"/>
    <w:rsid w:val="00B73A5A"/>
    <w:rsid w:val="00BF0BDE"/>
    <w:rsid w:val="00C66E2D"/>
    <w:rsid w:val="00C85721"/>
    <w:rsid w:val="00E273CF"/>
    <w:rsid w:val="00E438A1"/>
    <w:rsid w:val="00E845F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FF"/>
  <w15:docId w15:val="{0E6CB942-C047-43CA-B53C-B0AEF89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F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Гав.Бух</cp:lastModifiedBy>
  <cp:revision>12</cp:revision>
  <cp:lastPrinted>2021-03-23T08:57:00Z</cp:lastPrinted>
  <dcterms:created xsi:type="dcterms:W3CDTF">2020-11-27T05:27:00Z</dcterms:created>
  <dcterms:modified xsi:type="dcterms:W3CDTF">2021-03-31T08:07:00Z</dcterms:modified>
</cp:coreProperties>
</file>